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9EEDE" w14:textId="77777777" w:rsidR="00C850CD" w:rsidRPr="00704410" w:rsidRDefault="00C850CD" w:rsidP="00C850CD">
      <w:pPr>
        <w:bidi/>
        <w:jc w:val="center"/>
        <w:rPr>
          <w:rFonts w:ascii="Simplified Arabic" w:hAnsi="Simplified Arabic" w:cs="Simplified Arabic"/>
          <w:b/>
          <w:bCs/>
          <w:sz w:val="28"/>
          <w:szCs w:val="28"/>
          <w:rtl/>
          <w:lang w:bidi="ar-DZ"/>
        </w:rPr>
      </w:pPr>
      <w:r w:rsidRPr="00704410">
        <w:rPr>
          <w:rFonts w:ascii="Simplified Arabic" w:hAnsi="Simplified Arabic" w:cs="Simplified Arabic" w:hint="cs"/>
          <w:b/>
          <w:bCs/>
          <w:sz w:val="28"/>
          <w:szCs w:val="28"/>
          <w:rtl/>
          <w:lang w:bidi="ar-DZ"/>
        </w:rPr>
        <w:t xml:space="preserve">جامعة العربي بن مهيدي </w:t>
      </w:r>
      <w:r w:rsidRPr="00704410">
        <w:rPr>
          <w:rFonts w:ascii="Simplified Arabic" w:hAnsi="Simplified Arabic" w:cs="Simplified Arabic"/>
          <w:b/>
          <w:bCs/>
          <w:sz w:val="28"/>
          <w:szCs w:val="28"/>
          <w:rtl/>
          <w:lang w:bidi="ar-DZ"/>
        </w:rPr>
        <w:t>–</w:t>
      </w:r>
      <w:r w:rsidRPr="00704410">
        <w:rPr>
          <w:rFonts w:ascii="Simplified Arabic" w:hAnsi="Simplified Arabic" w:cs="Simplified Arabic" w:hint="cs"/>
          <w:b/>
          <w:bCs/>
          <w:sz w:val="28"/>
          <w:szCs w:val="28"/>
          <w:rtl/>
          <w:lang w:bidi="ar-DZ"/>
        </w:rPr>
        <w:t>أم البواقي-</w:t>
      </w:r>
    </w:p>
    <w:p w14:paraId="419D99BC" w14:textId="77777777" w:rsidR="00C850CD" w:rsidRPr="00704410" w:rsidRDefault="00C850CD" w:rsidP="00C850CD">
      <w:pPr>
        <w:bidi/>
        <w:jc w:val="center"/>
        <w:rPr>
          <w:rFonts w:ascii="Simplified Arabic" w:hAnsi="Simplified Arabic" w:cs="Simplified Arabic"/>
          <w:b/>
          <w:bCs/>
          <w:sz w:val="28"/>
          <w:szCs w:val="28"/>
          <w:rtl/>
          <w:lang w:bidi="ar-DZ"/>
        </w:rPr>
      </w:pPr>
      <w:r w:rsidRPr="00704410">
        <w:rPr>
          <w:rFonts w:ascii="Simplified Arabic" w:hAnsi="Simplified Arabic" w:cs="Simplified Arabic" w:hint="cs"/>
          <w:b/>
          <w:bCs/>
          <w:sz w:val="28"/>
          <w:szCs w:val="28"/>
          <w:rtl/>
          <w:lang w:bidi="ar-DZ"/>
        </w:rPr>
        <w:t>كلية الحقوق والعلوم السياسية</w:t>
      </w:r>
    </w:p>
    <w:p w14:paraId="561F8807" w14:textId="77777777" w:rsidR="00C850CD" w:rsidRPr="00704410" w:rsidRDefault="00C850CD" w:rsidP="00C850CD">
      <w:pPr>
        <w:bidi/>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الإجابة النموذجية ل</w:t>
      </w:r>
      <w:r w:rsidRPr="00704410">
        <w:rPr>
          <w:rFonts w:ascii="Simplified Arabic" w:hAnsi="Simplified Arabic" w:cs="Simplified Arabic" w:hint="cs"/>
          <w:b/>
          <w:bCs/>
          <w:sz w:val="28"/>
          <w:szCs w:val="28"/>
          <w:rtl/>
          <w:lang w:bidi="ar-DZ"/>
        </w:rPr>
        <w:t>امتحان السداسي الخامس في مقياس مقارنة الأنظمة القانونية</w:t>
      </w:r>
    </w:p>
    <w:p w14:paraId="12B2605E" w14:textId="77777777" w:rsidR="00C850CD" w:rsidRDefault="00C850CD" w:rsidP="00C850CD">
      <w:pPr>
        <w:bidi/>
        <w:jc w:val="center"/>
        <w:rPr>
          <w:rFonts w:ascii="Simplified Arabic" w:hAnsi="Simplified Arabic" w:cs="Simplified Arabic"/>
          <w:b/>
          <w:bCs/>
          <w:sz w:val="28"/>
          <w:szCs w:val="28"/>
          <w:rtl/>
          <w:lang w:bidi="ar-DZ"/>
        </w:rPr>
      </w:pPr>
      <w:r w:rsidRPr="00704410">
        <w:rPr>
          <w:rFonts w:ascii="Simplified Arabic" w:hAnsi="Simplified Arabic" w:cs="Simplified Arabic" w:hint="cs"/>
          <w:b/>
          <w:bCs/>
          <w:sz w:val="28"/>
          <w:szCs w:val="28"/>
          <w:rtl/>
          <w:lang w:bidi="ar-DZ"/>
        </w:rPr>
        <w:t>السنة الثالثة -قانون خاص-</w:t>
      </w:r>
    </w:p>
    <w:p w14:paraId="6027B83C" w14:textId="77777777" w:rsidR="00C850CD" w:rsidRDefault="00C850CD" w:rsidP="00C850CD">
      <w:pPr>
        <w:bidi/>
        <w:rPr>
          <w:rFonts w:ascii="Simplified Arabic" w:hAnsi="Simplified Arabic" w:cs="Simplified Arabic"/>
          <w:sz w:val="28"/>
          <w:szCs w:val="28"/>
          <w:rtl/>
          <w:lang w:bidi="ar-DZ"/>
        </w:rPr>
      </w:pPr>
    </w:p>
    <w:p w14:paraId="6ED3B793" w14:textId="77777777" w:rsidR="00C850CD" w:rsidRPr="00436664" w:rsidRDefault="00C850CD" w:rsidP="00C850CD">
      <w:pPr>
        <w:bidi/>
        <w:rPr>
          <w:rFonts w:ascii="Simplified Arabic" w:hAnsi="Simplified Arabic" w:cs="Simplified Arabic"/>
          <w:sz w:val="28"/>
          <w:szCs w:val="28"/>
          <w:rtl/>
          <w:lang w:bidi="ar-DZ"/>
        </w:rPr>
      </w:pPr>
      <w:r>
        <w:rPr>
          <w:rFonts w:ascii="Simplified Arabic" w:eastAsia="Calibri" w:hAnsi="Simplified Arabic" w:cs="Simplified Arabic" w:hint="cs"/>
          <w:b/>
          <w:bCs/>
          <w:sz w:val="28"/>
          <w:szCs w:val="28"/>
          <w:rtl/>
          <w:lang w:bidi="ar-DZ"/>
        </w:rPr>
        <w:t>الإجابة على السؤال الأول:</w:t>
      </w:r>
    </w:p>
    <w:p w14:paraId="4B36842E" w14:textId="77777777" w:rsidR="00C850CD" w:rsidRPr="00D4467F" w:rsidRDefault="00C850CD" w:rsidP="00C850CD">
      <w:pPr>
        <w:bidi/>
        <w:spacing w:line="256" w:lineRule="auto"/>
        <w:jc w:val="both"/>
        <w:rPr>
          <w:rFonts w:ascii="Simplified Arabic" w:eastAsia="Calibri" w:hAnsi="Simplified Arabic" w:cs="Simplified Arabic"/>
          <w:b/>
          <w:bCs/>
          <w:sz w:val="28"/>
          <w:szCs w:val="28"/>
          <w:lang w:bidi="ar-DZ"/>
        </w:rPr>
      </w:pPr>
      <w:r>
        <w:rPr>
          <w:rFonts w:ascii="Simplified Arabic" w:eastAsia="Calibri" w:hAnsi="Simplified Arabic" w:cs="Simplified Arabic" w:hint="cs"/>
          <w:b/>
          <w:bCs/>
          <w:sz w:val="28"/>
          <w:szCs w:val="28"/>
          <w:rtl/>
          <w:lang w:bidi="ar-DZ"/>
        </w:rPr>
        <w:t>أولا/</w:t>
      </w:r>
      <w:r w:rsidRPr="00D4467F">
        <w:rPr>
          <w:rFonts w:ascii="Simplified Arabic" w:eastAsia="Calibri" w:hAnsi="Simplified Arabic" w:cs="Simplified Arabic"/>
          <w:b/>
          <w:bCs/>
          <w:sz w:val="28"/>
          <w:szCs w:val="28"/>
          <w:rtl/>
          <w:lang w:bidi="ar-DZ"/>
        </w:rPr>
        <w:t xml:space="preserve"> محاكم القضاء العادي</w:t>
      </w:r>
      <w:r>
        <w:rPr>
          <w:rFonts w:ascii="Simplified Arabic" w:eastAsia="Calibri" w:hAnsi="Simplified Arabic" w:cs="Simplified Arabic" w:hint="cs"/>
          <w:b/>
          <w:bCs/>
          <w:sz w:val="28"/>
          <w:szCs w:val="28"/>
          <w:rtl/>
          <w:lang w:bidi="ar-DZ"/>
        </w:rPr>
        <w:t>:</w:t>
      </w:r>
      <w:r w:rsidRPr="00D4467F">
        <w:rPr>
          <w:rFonts w:ascii="Simplified Arabic" w:eastAsia="Calibri" w:hAnsi="Simplified Arabic" w:cs="Simplified Arabic"/>
          <w:sz w:val="28"/>
          <w:szCs w:val="28"/>
          <w:rtl/>
          <w:lang w:bidi="ar-DZ"/>
        </w:rPr>
        <w:t xml:space="preserve"> يختص هذا النوع من المحاكم بالنظر والفصل في </w:t>
      </w:r>
      <w:r>
        <w:rPr>
          <w:rFonts w:ascii="Simplified Arabic" w:eastAsia="Calibri" w:hAnsi="Simplified Arabic" w:cs="Simplified Arabic" w:hint="cs"/>
          <w:sz w:val="28"/>
          <w:szCs w:val="28"/>
          <w:rtl/>
          <w:lang w:bidi="ar-DZ"/>
        </w:rPr>
        <w:t xml:space="preserve">العديد من النزاعات، </w:t>
      </w:r>
      <w:r w:rsidRPr="00D4467F">
        <w:rPr>
          <w:rFonts w:ascii="Simplified Arabic" w:eastAsia="Calibri" w:hAnsi="Simplified Arabic" w:cs="Simplified Arabic"/>
          <w:sz w:val="28"/>
          <w:szCs w:val="28"/>
          <w:rtl/>
          <w:lang w:bidi="ar-DZ"/>
        </w:rPr>
        <w:t>وتعتبر محاكم القضاء العادي جهة الولاية الأصلية في فض وانهاء منازعات الناس سواء كانت مدنية أو جنائية، وقد انتقلت مثل هذه الاختصاصات الى القضاة تدريجيا بعدما كان يستأثر بها الخلفاء والولاة خاصة ما تعلق منها بالحدود والقصاص والجروح، ثم تنازلوا عنها للقضاة.</w:t>
      </w:r>
    </w:p>
    <w:p w14:paraId="0579A345" w14:textId="77777777" w:rsidR="00C850CD" w:rsidRPr="00D4467F" w:rsidRDefault="00C850CD" w:rsidP="00C850CD">
      <w:pPr>
        <w:bidi/>
        <w:spacing w:line="256" w:lineRule="auto"/>
        <w:jc w:val="both"/>
        <w:rPr>
          <w:rFonts w:ascii="Simplified Arabic" w:eastAsia="Calibri" w:hAnsi="Simplified Arabic" w:cs="Simplified Arabic"/>
          <w:b/>
          <w:bCs/>
          <w:sz w:val="28"/>
          <w:szCs w:val="28"/>
          <w:lang w:bidi="ar-DZ"/>
        </w:rPr>
      </w:pPr>
      <w:r>
        <w:rPr>
          <w:rFonts w:ascii="Simplified Arabic" w:eastAsia="Calibri" w:hAnsi="Simplified Arabic" w:cs="Simplified Arabic" w:hint="cs"/>
          <w:b/>
          <w:bCs/>
          <w:sz w:val="28"/>
          <w:szCs w:val="28"/>
          <w:rtl/>
          <w:lang w:bidi="ar-DZ"/>
        </w:rPr>
        <w:t>ثانيا/</w:t>
      </w:r>
      <w:r w:rsidRPr="00D4467F">
        <w:rPr>
          <w:rFonts w:ascii="Simplified Arabic" w:eastAsia="Calibri" w:hAnsi="Simplified Arabic" w:cs="Simplified Arabic"/>
          <w:b/>
          <w:bCs/>
          <w:sz w:val="28"/>
          <w:szCs w:val="28"/>
          <w:rtl/>
          <w:lang w:bidi="ar-DZ"/>
        </w:rPr>
        <w:t xml:space="preserve"> محاكم ديوان المظالم</w:t>
      </w:r>
      <w:r>
        <w:rPr>
          <w:rFonts w:ascii="Simplified Arabic" w:eastAsia="Calibri" w:hAnsi="Simplified Arabic" w:cs="Simplified Arabic" w:hint="cs"/>
          <w:b/>
          <w:bCs/>
          <w:sz w:val="28"/>
          <w:szCs w:val="28"/>
          <w:rtl/>
          <w:lang w:bidi="ar-DZ"/>
        </w:rPr>
        <w:t xml:space="preserve">: </w:t>
      </w:r>
      <w:r w:rsidRPr="00D4467F">
        <w:rPr>
          <w:rFonts w:ascii="Simplified Arabic" w:eastAsia="Calibri" w:hAnsi="Simplified Arabic" w:cs="Simplified Arabic"/>
          <w:sz w:val="28"/>
          <w:szCs w:val="28"/>
          <w:rtl/>
          <w:lang w:bidi="ar-DZ"/>
        </w:rPr>
        <w:t xml:space="preserve">تعددت مهام ديوان المظالم واختلفت في ظل الدولة الإسلامية حيث كان يمارس اختصاصا استشاريا وتشريعيا، واختصاصا تأديبيا </w:t>
      </w:r>
      <w:proofErr w:type="spellStart"/>
      <w:r w:rsidRPr="00D4467F">
        <w:rPr>
          <w:rFonts w:ascii="Simplified Arabic" w:eastAsia="Calibri" w:hAnsi="Simplified Arabic" w:cs="Simplified Arabic"/>
          <w:sz w:val="28"/>
          <w:szCs w:val="28"/>
          <w:rtl/>
          <w:lang w:bidi="ar-DZ"/>
        </w:rPr>
        <w:t>وتفتيشيا</w:t>
      </w:r>
      <w:proofErr w:type="spellEnd"/>
      <w:r w:rsidRPr="00D4467F">
        <w:rPr>
          <w:rFonts w:ascii="Simplified Arabic" w:eastAsia="Calibri" w:hAnsi="Simplified Arabic" w:cs="Simplified Arabic"/>
          <w:sz w:val="28"/>
          <w:szCs w:val="28"/>
          <w:rtl/>
          <w:lang w:bidi="ar-DZ"/>
        </w:rPr>
        <w:t xml:space="preserve"> في مواجهة الموظفين وعمال الدولة، كما يمارس اختصاصا قضائيا من خلال نظره وفصله في الخلافات والخصومات التي كانت تقع بين الرعية والحكام</w:t>
      </w:r>
      <w:r>
        <w:rPr>
          <w:rFonts w:ascii="Simplified Arabic" w:eastAsia="Calibri" w:hAnsi="Simplified Arabic" w:cs="Simplified Arabic" w:hint="cs"/>
          <w:sz w:val="28"/>
          <w:szCs w:val="28"/>
          <w:rtl/>
          <w:lang w:bidi="ar-DZ"/>
        </w:rPr>
        <w:t xml:space="preserve">، </w:t>
      </w:r>
      <w:r w:rsidRPr="00D4467F">
        <w:rPr>
          <w:rFonts w:ascii="Simplified Arabic" w:eastAsia="Calibri" w:hAnsi="Simplified Arabic" w:cs="Simplified Arabic"/>
          <w:sz w:val="28"/>
          <w:szCs w:val="28"/>
          <w:rtl/>
          <w:lang w:bidi="ar-DZ"/>
        </w:rPr>
        <w:t>كما أن لوالي المظالم سلطة واسعة في البحث والنظر وطرق الاثبات والاستدلال بالأمارات والقرائن وشواهد الأحوال، وعليه فهو يتمتع باختصاصات وصلاحيات واسعة تفوق تلك الممنوحة للقضاة، لذا فان الشروط التي يجب أن تتوفر فيه صارمة وحازمة، منها أن يكون جليل القدر، نافذ الأمر، عظيم الهيبة، ظاهر العفة، قليل الطمع، كثير الورع.</w:t>
      </w:r>
    </w:p>
    <w:p w14:paraId="26793747" w14:textId="77777777" w:rsidR="00C850CD" w:rsidRPr="00D4467F" w:rsidRDefault="00C850CD" w:rsidP="00C850CD">
      <w:pPr>
        <w:bidi/>
        <w:spacing w:line="256" w:lineRule="auto"/>
        <w:jc w:val="both"/>
        <w:rPr>
          <w:rFonts w:ascii="Simplified Arabic" w:eastAsia="Calibri" w:hAnsi="Simplified Arabic" w:cs="Simplified Arabic"/>
          <w:b/>
          <w:bCs/>
          <w:sz w:val="28"/>
          <w:szCs w:val="28"/>
          <w:rtl/>
          <w:lang w:bidi="ar-DZ"/>
        </w:rPr>
      </w:pPr>
      <w:r>
        <w:rPr>
          <w:rFonts w:ascii="Simplified Arabic" w:eastAsia="Calibri" w:hAnsi="Simplified Arabic" w:cs="Simplified Arabic" w:hint="cs"/>
          <w:b/>
          <w:bCs/>
          <w:sz w:val="28"/>
          <w:szCs w:val="28"/>
          <w:rtl/>
          <w:lang w:bidi="ar-DZ"/>
        </w:rPr>
        <w:t>ثالثا/</w:t>
      </w:r>
      <w:r w:rsidRPr="00D4467F">
        <w:rPr>
          <w:rFonts w:ascii="Simplified Arabic" w:eastAsia="Calibri" w:hAnsi="Simplified Arabic" w:cs="Simplified Arabic"/>
          <w:b/>
          <w:bCs/>
          <w:sz w:val="28"/>
          <w:szCs w:val="28"/>
          <w:rtl/>
          <w:lang w:bidi="ar-DZ"/>
        </w:rPr>
        <w:t xml:space="preserve"> قضاء الحسبة</w:t>
      </w:r>
      <w:r>
        <w:rPr>
          <w:rFonts w:ascii="Simplified Arabic" w:eastAsia="Calibri" w:hAnsi="Simplified Arabic" w:cs="Simplified Arabic" w:hint="cs"/>
          <w:b/>
          <w:bCs/>
          <w:sz w:val="28"/>
          <w:szCs w:val="28"/>
          <w:rtl/>
          <w:lang w:bidi="ar-DZ"/>
        </w:rPr>
        <w:t xml:space="preserve">: </w:t>
      </w:r>
      <w:r w:rsidRPr="00D4467F">
        <w:rPr>
          <w:rFonts w:ascii="Simplified Arabic" w:eastAsia="Calibri" w:hAnsi="Simplified Arabic" w:cs="Simplified Arabic"/>
          <w:sz w:val="28"/>
          <w:szCs w:val="28"/>
          <w:rtl/>
          <w:lang w:bidi="ar-DZ"/>
        </w:rPr>
        <w:t>الحسبة نظام خاص مستقل ينطوي على اختصاص اداري، تختص به في الوقت الحالي إدارات كثيرة متخصصة تشرف عليها الدولة، كما تمارس الحسبة نظام الاتهام الفردي الذي يعبر عنه بدعوى الحسبة في الأمور الجنائية الذي يتضاءل فيه دور النيابة العامة أو الادعاء العام، كما ينظر المحتسب في الدعاوى المتعلقة بالحقوق المعترف بها التي ترفع اليه أو تصل الى علمه أو يراها بعينه، دون الحاجة الى رفع دعاوى أو سماع الحجج والبينات، كدعاوى الغش والتدليس والتطفيف والتلاعب بالأوزان والأسعار، والخروج عن الآداب والأحكام الشرعية في البيع والشراء، ويحكم بالتعزير على مرتكبي المخالفات والمحرمات التي لا تصل الى الحد أو القصاص، كما يباشر منع المنكرات بسرعة وهو ما يعرف حاليا بالقضاء الاستعجالي، معتمدا في تحقيق كل ذلك على ما يتمتع به من قوة وسلطان وقهر في القيام بعمله.</w:t>
      </w:r>
    </w:p>
    <w:p w14:paraId="134A74E3" w14:textId="77777777" w:rsidR="00C850CD" w:rsidRDefault="00C850CD" w:rsidP="00C850CD">
      <w:pPr>
        <w:bidi/>
        <w:spacing w:line="256" w:lineRule="auto"/>
        <w:contextualSpacing/>
        <w:jc w:val="both"/>
        <w:rPr>
          <w:rFonts w:ascii="Simplified Arabic" w:eastAsia="Calibri" w:hAnsi="Simplified Arabic" w:cs="Simplified Arabic"/>
          <w:b/>
          <w:bCs/>
          <w:sz w:val="28"/>
          <w:szCs w:val="28"/>
          <w:rtl/>
          <w:lang w:bidi="ar-DZ"/>
        </w:rPr>
      </w:pPr>
      <w:r>
        <w:rPr>
          <w:rFonts w:ascii="Simplified Arabic" w:eastAsia="Calibri" w:hAnsi="Simplified Arabic" w:cs="Simplified Arabic" w:hint="cs"/>
          <w:b/>
          <w:bCs/>
          <w:sz w:val="28"/>
          <w:szCs w:val="28"/>
          <w:rtl/>
          <w:lang w:bidi="ar-DZ"/>
        </w:rPr>
        <w:lastRenderedPageBreak/>
        <w:t>الإجابة على السؤال الثاني</w:t>
      </w:r>
    </w:p>
    <w:p w14:paraId="2A72F6FE" w14:textId="77777777" w:rsidR="00C850CD" w:rsidRDefault="00C850CD" w:rsidP="00C850CD">
      <w:pPr>
        <w:bidi/>
        <w:spacing w:line="256" w:lineRule="auto"/>
        <w:contextualSpacing/>
        <w:jc w:val="both"/>
        <w:rPr>
          <w:rFonts w:ascii="Simplified Arabic" w:eastAsia="Calibri" w:hAnsi="Simplified Arabic" w:cs="Simplified Arabic"/>
          <w:sz w:val="28"/>
          <w:szCs w:val="28"/>
          <w:rtl/>
          <w:lang w:bidi="ar-DZ"/>
        </w:rPr>
      </w:pPr>
      <w:r>
        <w:rPr>
          <w:rFonts w:ascii="Simplified Arabic" w:eastAsia="Calibri" w:hAnsi="Simplified Arabic" w:cs="Simplified Arabic" w:hint="cs"/>
          <w:b/>
          <w:bCs/>
          <w:sz w:val="28"/>
          <w:szCs w:val="28"/>
          <w:rtl/>
          <w:lang w:bidi="ar-DZ"/>
        </w:rPr>
        <w:t>أولا/</w:t>
      </w:r>
      <w:r w:rsidRPr="00143863">
        <w:rPr>
          <w:rFonts w:ascii="Simplified Arabic" w:eastAsia="Calibri" w:hAnsi="Simplified Arabic" w:cs="Simplified Arabic"/>
          <w:b/>
          <w:bCs/>
          <w:sz w:val="28"/>
          <w:szCs w:val="28"/>
          <w:rtl/>
          <w:lang w:bidi="ar-DZ"/>
        </w:rPr>
        <w:t xml:space="preserve"> التشابه من حيث تقسيمات القانون</w:t>
      </w:r>
      <w:r>
        <w:rPr>
          <w:rFonts w:ascii="Simplified Arabic" w:eastAsia="Calibri" w:hAnsi="Simplified Arabic" w:cs="Simplified Arabic" w:hint="cs"/>
          <w:b/>
          <w:bCs/>
          <w:sz w:val="28"/>
          <w:szCs w:val="28"/>
          <w:rtl/>
          <w:lang w:bidi="ar-DZ"/>
        </w:rPr>
        <w:t>:</w:t>
      </w:r>
      <w:r w:rsidRPr="00143863">
        <w:rPr>
          <w:rFonts w:ascii="Simplified Arabic" w:eastAsia="Calibri" w:hAnsi="Simplified Arabic" w:cs="Simplified Arabic"/>
          <w:sz w:val="28"/>
          <w:szCs w:val="28"/>
          <w:rtl/>
          <w:lang w:bidi="ar-DZ"/>
        </w:rPr>
        <w:t xml:space="preserve"> تتشابه قوانين العائلة الرومانية الجرمانية من حيث التقسيمات الأساسية للقانون وكذا من حيث التقسيمات الفرعية.</w:t>
      </w:r>
    </w:p>
    <w:p w14:paraId="177A2F8A" w14:textId="77777777" w:rsidR="00C850CD" w:rsidRPr="00143863" w:rsidRDefault="00C850CD" w:rsidP="00C850CD">
      <w:pPr>
        <w:bidi/>
        <w:spacing w:line="256" w:lineRule="auto"/>
        <w:contextualSpacing/>
        <w:jc w:val="both"/>
        <w:rPr>
          <w:rFonts w:ascii="Simplified Arabic" w:eastAsia="Calibri" w:hAnsi="Simplified Arabic" w:cs="Simplified Arabic"/>
          <w:sz w:val="28"/>
          <w:szCs w:val="28"/>
          <w:rtl/>
          <w:lang w:bidi="ar-DZ"/>
        </w:rPr>
      </w:pPr>
    </w:p>
    <w:p w14:paraId="457E7CA0" w14:textId="77777777" w:rsidR="00C850CD" w:rsidRPr="006C7C2C" w:rsidRDefault="00C850CD" w:rsidP="00C850CD">
      <w:pPr>
        <w:numPr>
          <w:ilvl w:val="0"/>
          <w:numId w:val="1"/>
        </w:numPr>
        <w:bidi/>
        <w:spacing w:line="256" w:lineRule="auto"/>
        <w:contextualSpacing/>
        <w:jc w:val="both"/>
        <w:rPr>
          <w:rFonts w:ascii="Simplified Arabic" w:eastAsia="Calibri" w:hAnsi="Simplified Arabic" w:cs="Simplified Arabic"/>
          <w:b/>
          <w:bCs/>
          <w:sz w:val="28"/>
          <w:szCs w:val="28"/>
          <w:lang w:bidi="ar-DZ"/>
        </w:rPr>
      </w:pPr>
      <w:r w:rsidRPr="00143863">
        <w:rPr>
          <w:rFonts w:ascii="Simplified Arabic" w:eastAsia="Calibri" w:hAnsi="Simplified Arabic" w:cs="Simplified Arabic"/>
          <w:b/>
          <w:bCs/>
          <w:sz w:val="28"/>
          <w:szCs w:val="28"/>
          <w:rtl/>
          <w:lang w:bidi="ar-DZ"/>
        </w:rPr>
        <w:t xml:space="preserve">التشابه من حيث التقسيمات الأساسية: </w:t>
      </w:r>
      <w:r w:rsidRPr="00143863">
        <w:rPr>
          <w:rFonts w:ascii="Simplified Arabic" w:eastAsia="Calibri" w:hAnsi="Simplified Arabic" w:cs="Simplified Arabic"/>
          <w:sz w:val="28"/>
          <w:szCs w:val="28"/>
          <w:rtl/>
          <w:lang w:bidi="ar-DZ"/>
        </w:rPr>
        <w:t xml:space="preserve">ينقسم القانون في النظام الروماني جرماني الى قانون عام وقانون خاص، ويستمد هذ التقسيم مصدره من القانون الروماني، حيث يتضمن القانون العام الأحكام المنظمة لمرفق الدولة، في حين ينظم القانون الخاص الذي ظل مهيمنا في أوروبا لزمن طويل العلاقات بين الأفراد العاديين والنزاعات التي يمكن أن تنشأ عنها، حيث كان القضاة يطبقونه بشكل كبير في فض النزاعات والخصومات، ونظرا لاتهام القاضي في حياده لما تكون الإدارة طرفا في النزاع حيث تتعارض مصلحة الأفراد بالمصلحة العامة فأصبح القاضي يراعي ضرورة التوفيق بين مصلحة الأفراد ومصلحة الدولة، حيث نشأت بعد ذلك قواعد تخضع بموجبها الدولة للقانون الى أن تجسدت فعليا بنشأة مجلس الدولة الفرنسي ثم انتشرت الى الكثير من الدول الأخرى، وتحددت فيما بعد كمجموعة القواعد التي تحكم سير الهيئات المتدخلة لتحقيق المصلحة العامة من حيث تنظيمها وسيرها، أما القانون الخاص فهو مجموعة القواعد القانونية التي تنظم العلاقات بين الأفراد. </w:t>
      </w:r>
    </w:p>
    <w:p w14:paraId="207FE882" w14:textId="77777777" w:rsidR="00C850CD" w:rsidRPr="00143863" w:rsidRDefault="00C850CD" w:rsidP="00C850CD">
      <w:pPr>
        <w:bidi/>
        <w:spacing w:line="256" w:lineRule="auto"/>
        <w:ind w:left="720"/>
        <w:contextualSpacing/>
        <w:jc w:val="both"/>
        <w:rPr>
          <w:rFonts w:ascii="Simplified Arabic" w:eastAsia="Calibri" w:hAnsi="Simplified Arabic" w:cs="Simplified Arabic"/>
          <w:b/>
          <w:bCs/>
          <w:sz w:val="28"/>
          <w:szCs w:val="28"/>
          <w:rtl/>
          <w:lang w:bidi="ar-DZ"/>
        </w:rPr>
      </w:pPr>
    </w:p>
    <w:p w14:paraId="660789A8" w14:textId="77777777" w:rsidR="00C850CD" w:rsidRPr="00143863" w:rsidRDefault="00C850CD" w:rsidP="00C850CD">
      <w:pPr>
        <w:numPr>
          <w:ilvl w:val="0"/>
          <w:numId w:val="1"/>
        </w:numPr>
        <w:bidi/>
        <w:spacing w:line="256" w:lineRule="auto"/>
        <w:contextualSpacing/>
        <w:jc w:val="both"/>
        <w:rPr>
          <w:rFonts w:ascii="Simplified Arabic" w:eastAsia="Calibri" w:hAnsi="Simplified Arabic" w:cs="Simplified Arabic"/>
          <w:b/>
          <w:bCs/>
          <w:sz w:val="28"/>
          <w:szCs w:val="28"/>
          <w:lang w:bidi="ar-DZ"/>
        </w:rPr>
      </w:pPr>
      <w:r w:rsidRPr="00143863">
        <w:rPr>
          <w:rFonts w:ascii="Simplified Arabic" w:eastAsia="Calibri" w:hAnsi="Simplified Arabic" w:cs="Simplified Arabic"/>
          <w:b/>
          <w:bCs/>
          <w:sz w:val="28"/>
          <w:szCs w:val="28"/>
          <w:rtl/>
          <w:lang w:bidi="ar-DZ"/>
        </w:rPr>
        <w:t>التشابه من حيث التقسيمات الفرعية:</w:t>
      </w:r>
      <w:r w:rsidRPr="00143863">
        <w:rPr>
          <w:rFonts w:ascii="Simplified Arabic" w:eastAsia="Calibri" w:hAnsi="Simplified Arabic" w:cs="Simplified Arabic"/>
          <w:sz w:val="28"/>
          <w:szCs w:val="28"/>
          <w:rtl/>
          <w:lang w:bidi="ar-DZ"/>
        </w:rPr>
        <w:t xml:space="preserve"> تتشابه قوانين النظام اللاتيني جرماني من حيث التقسيمات الفرعية للقانون، حيث يشمل القانون العام القانون الدستوري، الإداري، الجبائي، الجنائي، الدولي العام، في حين يضم القانون الخاص القانون المدني، القانون التجاري، قانون العمل....، وقسم الى قانون خاص بالأشخاص وقانون خاص بالأموال، وقانون خاص بالدعاوى، كما تم تقسيم الأموال الى عقارية ومنقولة، مادية ومعنوية، وقسمت المسؤولية الى القائمة على الفعل الشخصي وأخرى على فعل الغير، الى جانب التفريق بين المسؤولية القائمة على الخطأ الإيجابي والخطأ السلبي، وتم تقسيم العقود الى رضائية وشكلية، وكذا الى عقود ملزمة لجانبين وأخرى ملزمة لجانب واحد، أما قانون الأحوال الشخصية فقد استمدها القانون اللاتيني جرماني من قانون الكنيسة.   </w:t>
      </w:r>
    </w:p>
    <w:p w14:paraId="4A38E858" w14:textId="77777777" w:rsidR="00C850CD" w:rsidRPr="00143863" w:rsidRDefault="00C850CD" w:rsidP="00C850CD">
      <w:pPr>
        <w:bidi/>
        <w:spacing w:line="256" w:lineRule="auto"/>
        <w:jc w:val="both"/>
        <w:rPr>
          <w:rFonts w:ascii="Simplified Arabic" w:eastAsia="Calibri" w:hAnsi="Simplified Arabic" w:cs="Simplified Arabic"/>
          <w:b/>
          <w:bCs/>
          <w:sz w:val="28"/>
          <w:szCs w:val="28"/>
          <w:rtl/>
          <w:lang w:bidi="ar-DZ"/>
        </w:rPr>
      </w:pPr>
      <w:r>
        <w:rPr>
          <w:rFonts w:ascii="Simplified Arabic" w:eastAsia="Calibri" w:hAnsi="Simplified Arabic" w:cs="Simplified Arabic" w:hint="cs"/>
          <w:b/>
          <w:bCs/>
          <w:sz w:val="28"/>
          <w:szCs w:val="28"/>
          <w:rtl/>
          <w:lang w:bidi="ar-DZ"/>
        </w:rPr>
        <w:t>ثانيا/</w:t>
      </w:r>
      <w:r w:rsidRPr="00143863">
        <w:rPr>
          <w:rFonts w:ascii="Simplified Arabic" w:eastAsia="Calibri" w:hAnsi="Simplified Arabic" w:cs="Simplified Arabic"/>
          <w:b/>
          <w:bCs/>
          <w:sz w:val="28"/>
          <w:szCs w:val="28"/>
          <w:rtl/>
          <w:lang w:bidi="ar-DZ"/>
        </w:rPr>
        <w:t xml:space="preserve"> التشابه من حيث خصائص القاعدة القانونية</w:t>
      </w:r>
      <w:r>
        <w:rPr>
          <w:rFonts w:ascii="Simplified Arabic" w:eastAsia="Calibri" w:hAnsi="Simplified Arabic" w:cs="Simplified Arabic" w:hint="cs"/>
          <w:b/>
          <w:bCs/>
          <w:sz w:val="28"/>
          <w:szCs w:val="28"/>
          <w:rtl/>
          <w:lang w:bidi="ar-DZ"/>
        </w:rPr>
        <w:t>:</w:t>
      </w:r>
      <w:r w:rsidRPr="00143863">
        <w:rPr>
          <w:rFonts w:ascii="Simplified Arabic" w:eastAsia="Calibri" w:hAnsi="Simplified Arabic" w:cs="Simplified Arabic"/>
          <w:sz w:val="28"/>
          <w:szCs w:val="28"/>
          <w:rtl/>
          <w:lang w:bidi="ar-DZ"/>
        </w:rPr>
        <w:t xml:space="preserve"> إضافة الى التشابه في التقسيمات فان قوانين النظام اللاتيني جرماني تتشابه في خصائص القاعدة القانونية، فهي تتميز بالعمومية والتجريد، فهي تخاطب عامة الناس دون تحديد بصفاتهم لا بذواتهم، وهو ما يسمح لكل فرد بادراك نتائج أفعاله مسبقا.</w:t>
      </w:r>
    </w:p>
    <w:p w14:paraId="04364A8B" w14:textId="77777777" w:rsidR="00C850CD" w:rsidRPr="00143863" w:rsidRDefault="00C850CD" w:rsidP="00C850CD">
      <w:pPr>
        <w:bidi/>
        <w:spacing w:line="256" w:lineRule="auto"/>
        <w:jc w:val="both"/>
        <w:rPr>
          <w:rFonts w:ascii="Simplified Arabic" w:eastAsia="Calibri" w:hAnsi="Simplified Arabic" w:cs="Simplified Arabic"/>
          <w:sz w:val="28"/>
          <w:szCs w:val="28"/>
          <w:rtl/>
          <w:lang w:bidi="ar-DZ"/>
        </w:rPr>
      </w:pPr>
      <w:r w:rsidRPr="00143863">
        <w:rPr>
          <w:rFonts w:ascii="Simplified Arabic" w:eastAsia="Calibri" w:hAnsi="Simplified Arabic" w:cs="Simplified Arabic"/>
          <w:sz w:val="28"/>
          <w:szCs w:val="28"/>
          <w:rtl/>
          <w:lang w:bidi="ar-DZ"/>
        </w:rPr>
        <w:t xml:space="preserve">   ويترتب على صفة العمومية والتجريد أن القاعدة القانونية في هذا النظام قليلة مقارنة بالنظام الأنجلوسكسوني، اذ </w:t>
      </w:r>
      <w:proofErr w:type="spellStart"/>
      <w:r w:rsidRPr="00143863">
        <w:rPr>
          <w:rFonts w:ascii="Simplified Arabic" w:eastAsia="Calibri" w:hAnsi="Simplified Arabic" w:cs="Simplified Arabic"/>
          <w:sz w:val="28"/>
          <w:szCs w:val="28"/>
          <w:rtl/>
          <w:lang w:bidi="ar-DZ"/>
        </w:rPr>
        <w:t>بعموميتها</w:t>
      </w:r>
      <w:proofErr w:type="spellEnd"/>
      <w:r w:rsidRPr="00143863">
        <w:rPr>
          <w:rFonts w:ascii="Simplified Arabic" w:eastAsia="Calibri" w:hAnsi="Simplified Arabic" w:cs="Simplified Arabic"/>
          <w:sz w:val="28"/>
          <w:szCs w:val="28"/>
          <w:rtl/>
          <w:lang w:bidi="ar-DZ"/>
        </w:rPr>
        <w:t xml:space="preserve"> وتجريدها تتسع لعدد كبير من الوقائع، كما ايجاز هذه القواعد جعل الغموض </w:t>
      </w:r>
      <w:r w:rsidRPr="00143863">
        <w:rPr>
          <w:rFonts w:ascii="Simplified Arabic" w:eastAsia="Calibri" w:hAnsi="Simplified Arabic" w:cs="Simplified Arabic"/>
          <w:sz w:val="28"/>
          <w:szCs w:val="28"/>
          <w:rtl/>
          <w:lang w:bidi="ar-DZ"/>
        </w:rPr>
        <w:lastRenderedPageBreak/>
        <w:t>يكتنفها أحيانا، وهو ما يفسح المجال لإعمال السلطة التقديرية من القاضي لإزالة هذا الغموض ورفعه وذلك عن طريق اللجوء الى تفسير القاعدة.</w:t>
      </w:r>
    </w:p>
    <w:p w14:paraId="31D6706B" w14:textId="77777777" w:rsidR="00C850CD" w:rsidRDefault="00C850CD" w:rsidP="00C850CD">
      <w:pPr>
        <w:bidi/>
        <w:spacing w:line="256" w:lineRule="auto"/>
        <w:jc w:val="both"/>
        <w:rPr>
          <w:rFonts w:ascii="Simplified Arabic" w:eastAsia="Calibri" w:hAnsi="Simplified Arabic" w:cs="Simplified Arabic"/>
          <w:sz w:val="28"/>
          <w:szCs w:val="28"/>
          <w:rtl/>
          <w:lang w:bidi="ar-DZ"/>
        </w:rPr>
      </w:pPr>
      <w:r w:rsidRPr="00143863">
        <w:rPr>
          <w:rFonts w:ascii="Simplified Arabic" w:eastAsia="Calibri" w:hAnsi="Simplified Arabic" w:cs="Simplified Arabic"/>
          <w:sz w:val="28"/>
          <w:szCs w:val="28"/>
          <w:rtl/>
          <w:lang w:bidi="ar-DZ"/>
        </w:rPr>
        <w:t xml:space="preserve">   وقد اكتسبت القاعدة القانونية صفتي العمومية والتجريد في هذا النظام بفضل جهود الفقهاء الذين كانوا يضعون للوقائع الملموسة أو المفترضة أحكاما عامة تنطبق عليها، وتشكلت القاعدة القانونية من هذه الأحكام لتكون قاعدة سلوك وليست قاعدة لحلول معينة بذاتها.</w:t>
      </w:r>
    </w:p>
    <w:p w14:paraId="0AA37C03" w14:textId="77777777" w:rsidR="00C850CD" w:rsidRPr="006C7C2C" w:rsidRDefault="00C850CD" w:rsidP="00C850CD">
      <w:pPr>
        <w:bidi/>
        <w:spacing w:line="256" w:lineRule="auto"/>
        <w:jc w:val="both"/>
        <w:rPr>
          <w:rFonts w:ascii="Simplified Arabic" w:eastAsia="Calibri" w:hAnsi="Simplified Arabic" w:cs="Simplified Arabic"/>
          <w:sz w:val="28"/>
          <w:szCs w:val="28"/>
          <w:rtl/>
          <w:lang w:bidi="ar-DZ"/>
        </w:rPr>
      </w:pPr>
      <w:r>
        <w:rPr>
          <w:rFonts w:ascii="Simplified Arabic" w:eastAsia="Calibri" w:hAnsi="Simplified Arabic" w:cs="Simplified Arabic" w:hint="cs"/>
          <w:b/>
          <w:bCs/>
          <w:sz w:val="28"/>
          <w:szCs w:val="28"/>
          <w:rtl/>
          <w:lang w:bidi="ar-DZ"/>
        </w:rPr>
        <w:t>الإجابة على السؤال الثالث</w:t>
      </w:r>
    </w:p>
    <w:p w14:paraId="3CD928FA" w14:textId="77777777" w:rsidR="00C850CD" w:rsidRPr="00211365" w:rsidRDefault="00C850CD" w:rsidP="00C850CD">
      <w:pPr>
        <w:bidi/>
        <w:spacing w:line="256" w:lineRule="auto"/>
        <w:jc w:val="both"/>
        <w:rPr>
          <w:rFonts w:ascii="Simplified Arabic" w:eastAsia="Calibri" w:hAnsi="Simplified Arabic" w:cs="Simplified Arabic"/>
          <w:sz w:val="28"/>
          <w:szCs w:val="28"/>
          <w:lang w:bidi="ar-DZ"/>
        </w:rPr>
      </w:pPr>
      <w:r w:rsidRPr="00211365">
        <w:rPr>
          <w:rFonts w:ascii="Simplified Arabic" w:eastAsia="Calibri" w:hAnsi="Simplified Arabic" w:cs="Simplified Arabic"/>
          <w:sz w:val="28"/>
          <w:szCs w:val="28"/>
          <w:rtl/>
          <w:lang w:bidi="ar-DZ"/>
        </w:rPr>
        <w:t xml:space="preserve">   يعتبر القضاء أو السابقة القضائية المصدر الأساس للقانون في هذا النظام، والسوابق القضائية هي الأحكام الصادرة عن الهيئات القضائية العليا، حيث تجمع في </w:t>
      </w:r>
      <w:proofErr w:type="spellStart"/>
      <w:r w:rsidRPr="00211365">
        <w:rPr>
          <w:rFonts w:ascii="Simplified Arabic" w:eastAsia="Calibri" w:hAnsi="Simplified Arabic" w:cs="Simplified Arabic"/>
          <w:sz w:val="28"/>
          <w:szCs w:val="28"/>
          <w:rtl/>
          <w:lang w:bidi="ar-DZ"/>
        </w:rPr>
        <w:t>تقنينات</w:t>
      </w:r>
      <w:proofErr w:type="spellEnd"/>
      <w:r w:rsidRPr="00211365">
        <w:rPr>
          <w:rFonts w:ascii="Simplified Arabic" w:eastAsia="Calibri" w:hAnsi="Simplified Arabic" w:cs="Simplified Arabic"/>
          <w:sz w:val="28"/>
          <w:szCs w:val="28"/>
          <w:rtl/>
          <w:lang w:bidi="ar-DZ"/>
        </w:rPr>
        <w:t xml:space="preserve"> أو مجموعات خاصة وتصبح ملزمة للحكم بها في القضايا المماثلة الأخرى اللاحقة سواء للمحكمة ذاتها أو المحاكم الأخرى الأدنى درجة، حيث يلتزم القاضي باتباع القواعد التي سبق للقضاء أن قررها في القضايا المعروضة عليه سابقا، والتي تسمى بالسوابق القضائية، فالأحكام الصادرة عن مجلس اللوردات تعتبر سوابق ملزمة لجميع أنواع المحاكم، والأحكام الصادرة عن محاكم الاستئناف تعتبر سوابق ملزمة للمحكمة نفسها ولجميع من دونها من المحاكم، كما أن الأحكام الصادرة عن المحكمة العليا لا تعتبر ملزمة للمحاكم الدنيا الا أنها تحظى بقدر من الاحترام وغالبا ما تأخذ بها الدوائر المختلفة لهذه المحكمة.   </w:t>
      </w:r>
    </w:p>
    <w:p w14:paraId="7205C6E6" w14:textId="77777777" w:rsidR="00C850CD" w:rsidRPr="00211365" w:rsidRDefault="00C850CD" w:rsidP="00C850CD">
      <w:pPr>
        <w:bidi/>
        <w:spacing w:line="256" w:lineRule="auto"/>
        <w:jc w:val="both"/>
        <w:rPr>
          <w:rFonts w:ascii="Simplified Arabic" w:eastAsia="Calibri" w:hAnsi="Simplified Arabic" w:cs="Simplified Arabic"/>
          <w:sz w:val="28"/>
          <w:szCs w:val="28"/>
          <w:rtl/>
          <w:lang w:bidi="ar-DZ"/>
        </w:rPr>
      </w:pPr>
      <w:r w:rsidRPr="00211365">
        <w:rPr>
          <w:rFonts w:ascii="Simplified Arabic" w:eastAsia="Calibri" w:hAnsi="Simplified Arabic" w:cs="Simplified Arabic"/>
          <w:sz w:val="28"/>
          <w:szCs w:val="28"/>
          <w:rtl/>
          <w:lang w:bidi="ar-DZ"/>
        </w:rPr>
        <w:t xml:space="preserve">   وعليه فدور القاضي في هذا النظام لا يقتصر على تطبيق القانون وانما دوره منشئ للقاعدة التي يطبقها، حيثي قوم هو نفسه بوضع القاعدة القانونية. </w:t>
      </w:r>
    </w:p>
    <w:p w14:paraId="62AC5BB7" w14:textId="77777777" w:rsidR="00C850CD" w:rsidRPr="00211365" w:rsidRDefault="00C850CD" w:rsidP="00C850CD">
      <w:pPr>
        <w:bidi/>
        <w:spacing w:line="256" w:lineRule="auto"/>
        <w:jc w:val="both"/>
        <w:rPr>
          <w:rFonts w:ascii="Simplified Arabic" w:eastAsia="Calibri" w:hAnsi="Simplified Arabic" w:cs="Simplified Arabic"/>
          <w:sz w:val="28"/>
          <w:szCs w:val="28"/>
          <w:rtl/>
          <w:lang w:bidi="ar-DZ"/>
        </w:rPr>
      </w:pPr>
      <w:r w:rsidRPr="00211365">
        <w:rPr>
          <w:rFonts w:ascii="Simplified Arabic" w:eastAsia="Calibri" w:hAnsi="Simplified Arabic" w:cs="Simplified Arabic"/>
          <w:sz w:val="28"/>
          <w:szCs w:val="28"/>
          <w:rtl/>
          <w:lang w:bidi="ar-DZ"/>
        </w:rPr>
        <w:t xml:space="preserve">   وتصدر الأحكام في هذا النظام في شكل منطوق مطول، وهو ما يعرف بـ "حكمة القرار" وهو الملزم في القرار، أي السبب المنطقي الذي استند اليه القاضي في حكمه دون التقيد بتسبيب الحكم لأن ذلك يعتبر مساسا بكرامة القاضي الذي يكون غير ملزم بتسبيب حكمه، فهو يحكم وليس عليه أن يعلل، ليشكل بذلك هذا الحكم قاعدة قانونية تشكل من مجموعها السوابق القضائية، حيث يمكن للقاضي أن يقتبس السابقة والاستشهاد مباشرة، أو أن يستخلصها عن طريق الاستنتاج العقلي او القياس، وهذا خلافا للنظام اللاتيني جرماني الذي يتكون الحكم فيه من منطوق وأسباب.</w:t>
      </w:r>
    </w:p>
    <w:p w14:paraId="0947668F" w14:textId="77777777" w:rsidR="00C850CD" w:rsidRPr="00211365" w:rsidRDefault="00C850CD" w:rsidP="00C850CD">
      <w:pPr>
        <w:bidi/>
        <w:spacing w:line="256" w:lineRule="auto"/>
        <w:jc w:val="both"/>
        <w:rPr>
          <w:rFonts w:ascii="Simplified Arabic" w:eastAsia="Calibri" w:hAnsi="Simplified Arabic" w:cs="Simplified Arabic"/>
          <w:sz w:val="28"/>
          <w:szCs w:val="28"/>
          <w:rtl/>
          <w:lang w:bidi="ar-DZ"/>
        </w:rPr>
      </w:pPr>
      <w:r w:rsidRPr="00211365">
        <w:rPr>
          <w:rFonts w:ascii="Simplified Arabic" w:eastAsia="Calibri" w:hAnsi="Simplified Arabic" w:cs="Simplified Arabic"/>
          <w:sz w:val="28"/>
          <w:szCs w:val="28"/>
          <w:rtl/>
          <w:lang w:bidi="ar-DZ"/>
        </w:rPr>
        <w:t xml:space="preserve">   ويتميز التنظيم القضائي في الدول التي تعتنق هذا النظام بوجود قضاء عالي وقضاء أدنى منه، حيث تشكل أحكام القضاء العالي السوابق القضائية الملزمة، أما قرارات القضاء الأدنى فهي تؤثر على سير القضايا اللاحقة لكن تتمتع بالصفة الإلزامية.</w:t>
      </w:r>
    </w:p>
    <w:p w14:paraId="278905B9" w14:textId="77777777" w:rsidR="00AC679E" w:rsidRDefault="00AC679E">
      <w:pPr>
        <w:rPr>
          <w:lang w:bidi="ar-DZ"/>
        </w:rPr>
      </w:pPr>
    </w:p>
    <w:sectPr w:rsidR="00AC67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1F0"/>
    <w:multiLevelType w:val="hybridMultilevel"/>
    <w:tmpl w:val="7090CB2A"/>
    <w:lvl w:ilvl="0" w:tplc="20DAC88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368065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79E"/>
    <w:rsid w:val="00AC679E"/>
    <w:rsid w:val="00C850C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6AB8"/>
  <w15:chartTrackingRefBased/>
  <w15:docId w15:val="{342E361C-FDEF-4CB5-B11F-91BF90CE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0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938</Words>
  <Characters>5164</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dc:creator>
  <cp:keywords/>
  <dc:description/>
  <cp:lastModifiedBy>zahra </cp:lastModifiedBy>
  <cp:revision>2</cp:revision>
  <dcterms:created xsi:type="dcterms:W3CDTF">2024-01-09T05:58:00Z</dcterms:created>
  <dcterms:modified xsi:type="dcterms:W3CDTF">2024-01-09T06:09:00Z</dcterms:modified>
</cp:coreProperties>
</file>